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610" w:rsidRPr="00B90148" w:rsidRDefault="00213610" w:rsidP="00213610">
      <w:pPr>
        <w:pStyle w:val="CABEZA"/>
        <w:rPr>
          <w:rFonts w:cs="Times New Roman"/>
        </w:rPr>
      </w:pPr>
      <w:r w:rsidRPr="00B90148">
        <w:rPr>
          <w:rFonts w:cs="Times New Roman"/>
        </w:rPr>
        <w:t>SECRETARIA DE ECONOMIA</w:t>
      </w:r>
    </w:p>
    <w:p w:rsidR="00213610" w:rsidRPr="00B90148" w:rsidRDefault="00213610" w:rsidP="00213610">
      <w:pPr>
        <w:pStyle w:val="Titulo1"/>
        <w:rPr>
          <w:rFonts w:cs="Times New Roman"/>
        </w:rPr>
      </w:pPr>
      <w:bookmarkStart w:id="0" w:name="_GoBack"/>
      <w:r w:rsidRPr="00B90148">
        <w:rPr>
          <w:rFonts w:cs="Times New Roman"/>
        </w:rPr>
        <w:t>DECLARATORIA de vigencia de la Norma Mexicana NMX-F-744-COFOCALEC-2018.</w:t>
      </w:r>
    </w:p>
    <w:bookmarkEnd w:id="0"/>
    <w:p w:rsidR="00213610" w:rsidRPr="00B90148" w:rsidRDefault="00213610" w:rsidP="00213610">
      <w:pPr>
        <w:pStyle w:val="Titulo2"/>
      </w:pPr>
      <w:r w:rsidRPr="00B90148">
        <w:t xml:space="preserve">Al margen un sello con el Escudo Nacional, que dice: Estados Unidos </w:t>
      </w:r>
      <w:proofErr w:type="gramStart"/>
      <w:r w:rsidRPr="00B90148">
        <w:t>Mexicanos.-</w:t>
      </w:r>
      <w:proofErr w:type="gramEnd"/>
      <w:r w:rsidRPr="00B90148">
        <w:t xml:space="preserve"> SE.- Secretaría de Economía.- Dirección General de Normas.</w:t>
      </w:r>
    </w:p>
    <w:p w:rsidR="00213610" w:rsidRPr="004F1ED5" w:rsidRDefault="00213610" w:rsidP="00213610">
      <w:pPr>
        <w:pStyle w:val="texto"/>
        <w:spacing w:line="305" w:lineRule="exact"/>
        <w:rPr>
          <w:sz w:val="16"/>
          <w:szCs w:val="16"/>
          <w:lang w:eastAsia="es-MX"/>
        </w:rPr>
      </w:pPr>
      <w:r w:rsidRPr="004F1ED5">
        <w:rPr>
          <w:sz w:val="16"/>
          <w:szCs w:val="16"/>
          <w:lang w:eastAsia="es-MX"/>
        </w:rPr>
        <w:t xml:space="preserve">DECLARATORIA DE VIGENCIA DE LA NORMA MEXICANA NMX-F-744-COFOCALEC-2018 SISTEMA PRODUCTO LECHE-ALIMENTOS-LÁCTEOS-DETERMINACIÓN DE GRASA BUTÍRICA EN LECHE EN POLVO Y PRODUCTOS DE LECHE EN POLVO-MÉTODO DE PRUEBA GRAVIMÉTRICO (MÉTODO DE REFERENCIA) (CANCELA A </w:t>
      </w:r>
      <w:proofErr w:type="gramStart"/>
      <w:r w:rsidRPr="004F1ED5">
        <w:rPr>
          <w:sz w:val="16"/>
          <w:szCs w:val="16"/>
          <w:lang w:eastAsia="es-MX"/>
        </w:rPr>
        <w:t xml:space="preserve">LA </w:t>
      </w:r>
      <w:r>
        <w:rPr>
          <w:sz w:val="16"/>
          <w:szCs w:val="16"/>
          <w:lang w:eastAsia="es-MX"/>
        </w:rPr>
        <w:t xml:space="preserve"> </w:t>
      </w:r>
      <w:r w:rsidRPr="004F1ED5">
        <w:rPr>
          <w:sz w:val="16"/>
          <w:szCs w:val="16"/>
          <w:lang w:eastAsia="es-MX"/>
        </w:rPr>
        <w:t>NMX</w:t>
      </w:r>
      <w:proofErr w:type="gramEnd"/>
      <w:r w:rsidRPr="004F1ED5">
        <w:rPr>
          <w:sz w:val="16"/>
          <w:szCs w:val="16"/>
          <w:lang w:eastAsia="es-MX"/>
        </w:rPr>
        <w:t>-F-744-COFOCALEC-2011).</w:t>
      </w:r>
    </w:p>
    <w:p w:rsidR="00213610" w:rsidRPr="004F1ED5" w:rsidRDefault="00213610" w:rsidP="00213610">
      <w:pPr>
        <w:pStyle w:val="texto"/>
        <w:spacing w:line="305" w:lineRule="exact"/>
        <w:rPr>
          <w:lang w:eastAsia="es-MX"/>
        </w:rPr>
      </w:pPr>
      <w:r w:rsidRPr="004F1ED5">
        <w:rPr>
          <w:lang w:eastAsia="es-MX"/>
        </w:rPr>
        <w:t xml:space="preserve">La Secretaría de Economía, por conducto de la Dirección General de Normas, con fundamento en lo dispuesto por los artículos 34, fracciones II, XIII y XXXIII de la Ley Orgánica de la Administración Pública Federal; </w:t>
      </w:r>
      <w:r w:rsidRPr="004F1ED5">
        <w:t>3, fracción X, 51-A, 54 y 66 fracción V de la Ley Federal sobre Metrología y Normalización; 45 y 46 del Reglamento de la Ley Federal sobre Metrología y Normalización</w:t>
      </w:r>
      <w:r w:rsidRPr="004F1ED5">
        <w:rPr>
          <w:lang w:eastAsia="es-MX"/>
        </w:rPr>
        <w:t xml:space="preserve"> y 22, fracciones I, IX, XII y XXV del Reglamento Interior de la Secretaría de Economía y habiéndose satisfecho el procedimiento previsto por la ley de la materia para estos efectos, expide la Declaratoria de Vigencia de la Norma Mexicana que se enlista a continuación, misma que ha sido elaborada y aprobada por el Organismo Nacional de Normalización </w:t>
      </w:r>
      <w:r w:rsidRPr="004F1ED5">
        <w:t>denominado Consejo para el Fomento de la Calidad de la Leche y sus Derivados, A.C. (COFOCALEC),</w:t>
      </w:r>
      <w:r w:rsidRPr="004F1ED5">
        <w:rPr>
          <w:lang w:eastAsia="es-MX"/>
        </w:rPr>
        <w:t xml:space="preserve"> lo que se hace del conocimiento de los productores, distribuidores, consumidores y del público en general.</w:t>
      </w:r>
    </w:p>
    <w:p w:rsidR="00213610" w:rsidRPr="004F1ED5" w:rsidRDefault="00213610" w:rsidP="00213610">
      <w:pPr>
        <w:pStyle w:val="texto"/>
        <w:spacing w:line="305" w:lineRule="exact"/>
      </w:pPr>
      <w:r w:rsidRPr="004F1ED5">
        <w:t>El texto completo de la Norma Mexicana que se indica puede ser adquirido en la sede de dicho Organismo ubicado en Simón Bolívar número 446, piso 2, colonia América, código postal 44160, Guadalajara Jalisco o al correo electrónico contacto@cofocalec.org.mx o consultarlo gratuitamente en la Dirección General de Normas de la Secretaría de Economía, ubicada en Pachuca número 189, colonia Condesa, Cuauhtémoc, código postal 06140, Ciudad de México. SINEC-20190131054758744.</w:t>
      </w:r>
    </w:p>
    <w:p w:rsidR="00213610" w:rsidRPr="004F1ED5" w:rsidRDefault="00213610" w:rsidP="00213610">
      <w:pPr>
        <w:pStyle w:val="texto"/>
        <w:spacing w:line="305" w:lineRule="exact"/>
        <w:rPr>
          <w:bCs/>
        </w:rPr>
      </w:pPr>
      <w:r w:rsidRPr="004F1ED5">
        <w:t xml:space="preserve">La presente Norma Mexicana </w:t>
      </w:r>
      <w:r w:rsidRPr="004F1ED5">
        <w:rPr>
          <w:lang w:eastAsia="es-MX"/>
        </w:rPr>
        <w:t xml:space="preserve">NMX-F-744-COFOCALEC-2018 </w:t>
      </w:r>
      <w:r w:rsidRPr="004F1ED5">
        <w:t xml:space="preserve">entrará en vigor a los 60 días naturales a partir del día natural inmediato siguiente de la publicación de esta Declaratoria de Vigencia en el </w:t>
      </w:r>
      <w:r w:rsidRPr="004F1ED5">
        <w:rPr>
          <w:bCs/>
        </w:rPr>
        <w:t>Diario Oficial de la Federación.</w:t>
      </w:r>
    </w:p>
    <w:tbl>
      <w:tblPr>
        <w:tblW w:w="87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68"/>
        <w:gridCol w:w="5744"/>
      </w:tblGrid>
      <w:tr w:rsidR="00213610" w:rsidRPr="004F1ED5" w:rsidTr="00500EBF">
        <w:trPr>
          <w:trHeight w:val="20"/>
          <w:jc w:val="center"/>
        </w:trPr>
        <w:tc>
          <w:tcPr>
            <w:tcW w:w="2968" w:type="dxa"/>
            <w:shd w:val="clear" w:color="auto" w:fill="B3B3B3"/>
            <w:noWrap/>
            <w:vAlign w:val="center"/>
          </w:tcPr>
          <w:p w:rsidR="00213610" w:rsidRPr="004F1ED5" w:rsidRDefault="00213610" w:rsidP="00500EBF">
            <w:pPr>
              <w:pStyle w:val="texto"/>
              <w:spacing w:before="20" w:line="294" w:lineRule="exact"/>
              <w:ind w:firstLine="0"/>
              <w:jc w:val="center"/>
              <w:rPr>
                <w:b/>
                <w:lang w:eastAsia="es-MX"/>
              </w:rPr>
            </w:pPr>
            <w:r w:rsidRPr="004F1ED5">
              <w:rPr>
                <w:b/>
                <w:lang w:eastAsia="es-MX"/>
              </w:rPr>
              <w:t>CLAVE O CÓDIGO</w:t>
            </w:r>
          </w:p>
        </w:tc>
        <w:tc>
          <w:tcPr>
            <w:tcW w:w="5744" w:type="dxa"/>
            <w:shd w:val="clear" w:color="auto" w:fill="B3B3B3"/>
          </w:tcPr>
          <w:p w:rsidR="00213610" w:rsidRPr="004F1ED5" w:rsidRDefault="00213610" w:rsidP="00500EBF">
            <w:pPr>
              <w:pStyle w:val="texto"/>
              <w:spacing w:before="20" w:line="294" w:lineRule="exact"/>
              <w:ind w:firstLine="0"/>
              <w:jc w:val="center"/>
              <w:rPr>
                <w:b/>
                <w:lang w:eastAsia="es-MX"/>
              </w:rPr>
            </w:pPr>
            <w:r w:rsidRPr="004F1ED5">
              <w:rPr>
                <w:b/>
                <w:lang w:eastAsia="es-MX"/>
              </w:rPr>
              <w:t>TÍTULO DE LA NORMA MEXICANA</w:t>
            </w:r>
          </w:p>
        </w:tc>
      </w:tr>
      <w:tr w:rsidR="00213610" w:rsidRPr="004F1ED5" w:rsidTr="00500EBF">
        <w:trPr>
          <w:trHeight w:val="20"/>
          <w:jc w:val="center"/>
        </w:trPr>
        <w:tc>
          <w:tcPr>
            <w:tcW w:w="2968" w:type="dxa"/>
            <w:vAlign w:val="center"/>
          </w:tcPr>
          <w:p w:rsidR="00213610" w:rsidRPr="004F1ED5" w:rsidRDefault="00213610" w:rsidP="00500EBF">
            <w:pPr>
              <w:pStyle w:val="texto"/>
              <w:spacing w:before="20" w:line="305" w:lineRule="exact"/>
              <w:ind w:firstLine="0"/>
              <w:jc w:val="center"/>
              <w:rPr>
                <w:b/>
                <w:sz w:val="16"/>
                <w:lang w:eastAsia="es-MX"/>
              </w:rPr>
            </w:pPr>
            <w:r w:rsidRPr="004F1ED5">
              <w:rPr>
                <w:b/>
                <w:sz w:val="16"/>
                <w:lang w:eastAsia="es-MX"/>
              </w:rPr>
              <w:t>NMX-F-744-COFOCALEC-2018</w:t>
            </w:r>
          </w:p>
        </w:tc>
        <w:tc>
          <w:tcPr>
            <w:tcW w:w="5744" w:type="dxa"/>
          </w:tcPr>
          <w:p w:rsidR="00213610" w:rsidRPr="004F1ED5" w:rsidRDefault="00213610" w:rsidP="00500EBF">
            <w:pPr>
              <w:pStyle w:val="texto"/>
              <w:spacing w:before="20" w:line="305" w:lineRule="exact"/>
              <w:ind w:firstLine="0"/>
              <w:rPr>
                <w:sz w:val="16"/>
                <w:szCs w:val="16"/>
                <w:lang w:eastAsia="es-MX"/>
              </w:rPr>
            </w:pPr>
            <w:r w:rsidRPr="004F1ED5">
              <w:rPr>
                <w:sz w:val="16"/>
                <w:szCs w:val="16"/>
                <w:lang w:eastAsia="es-MX"/>
              </w:rPr>
              <w:t>SISTEMA PRODUCTO LECHE-ALIMENTOS-LÁCTEOS-DETERMINACIÓN DE GRASA BUTÍRICA EN LECHE EN POLVO Y PRODUCTOS DE LECHE EN POLVO-MÉTODO DE PRUEBA GRAVIMÉTRICO (MÉTODO DE REFERENCIA) (CANCELA A LA NMX-F-744-COFOCALEC-2011).</w:t>
            </w:r>
          </w:p>
        </w:tc>
      </w:tr>
      <w:tr w:rsidR="00213610" w:rsidRPr="004F1ED5" w:rsidTr="00500EBF">
        <w:trPr>
          <w:trHeight w:val="20"/>
          <w:jc w:val="center"/>
        </w:trPr>
        <w:tc>
          <w:tcPr>
            <w:tcW w:w="8712" w:type="dxa"/>
            <w:gridSpan w:val="2"/>
          </w:tcPr>
          <w:p w:rsidR="00213610" w:rsidRPr="004F1ED5" w:rsidRDefault="00213610" w:rsidP="00500EBF">
            <w:pPr>
              <w:pStyle w:val="texto"/>
              <w:spacing w:before="20" w:line="305" w:lineRule="exact"/>
              <w:ind w:firstLine="0"/>
              <w:jc w:val="center"/>
              <w:rPr>
                <w:b/>
                <w:lang w:eastAsia="es-MX"/>
              </w:rPr>
            </w:pPr>
            <w:r w:rsidRPr="004F1ED5">
              <w:rPr>
                <w:b/>
                <w:lang w:eastAsia="es-MX"/>
              </w:rPr>
              <w:t>Objetivo y campo de aplicación</w:t>
            </w:r>
          </w:p>
          <w:p w:rsidR="00213610" w:rsidRPr="004F1ED5" w:rsidRDefault="00213610" w:rsidP="00500EBF">
            <w:pPr>
              <w:pStyle w:val="texto"/>
              <w:spacing w:before="20" w:line="305" w:lineRule="exact"/>
              <w:ind w:firstLine="0"/>
              <w:rPr>
                <w:lang w:eastAsia="es-MX"/>
              </w:rPr>
            </w:pPr>
            <w:r w:rsidRPr="004F1ED5">
              <w:rPr>
                <w:lang w:eastAsia="es-MX"/>
              </w:rPr>
              <w:t>Esta Norma Mexicana establece el método de referencia para la determinación del contenido de materia grasa en leche en polvo y productos de leche en polvo. El método también es aplicable a la leche en polvo con un contenido de materia grasa del 40 % m/m o más, leche entera en polvo, leche parcialmente descremada en polvo, y leche descremada en polvo, mantequilla en polvo y suero de mantequilla en polvo.</w:t>
            </w:r>
          </w:p>
          <w:p w:rsidR="00213610" w:rsidRPr="004F1ED5" w:rsidRDefault="00213610" w:rsidP="00500EBF">
            <w:pPr>
              <w:pStyle w:val="texto"/>
              <w:spacing w:before="20" w:line="305" w:lineRule="exact"/>
              <w:ind w:firstLine="0"/>
              <w:rPr>
                <w:lang w:eastAsia="es-MX"/>
              </w:rPr>
            </w:pPr>
            <w:r w:rsidRPr="004F1ED5">
              <w:rPr>
                <w:lang w:eastAsia="es-MX"/>
              </w:rPr>
              <w:t>El método no es aplicable cuando el polvo contiene grumos duros que no se disuelven en la disolución de amoniaco o ácidos grasos libres en cantidades significativas.</w:t>
            </w:r>
          </w:p>
          <w:p w:rsidR="00213610" w:rsidRPr="004F1ED5" w:rsidRDefault="00213610" w:rsidP="00500EBF">
            <w:pPr>
              <w:pStyle w:val="texto"/>
              <w:spacing w:before="20" w:line="305" w:lineRule="exact"/>
              <w:ind w:firstLine="0"/>
              <w:rPr>
                <w:lang w:eastAsia="es-MX"/>
              </w:rPr>
            </w:pPr>
            <w:r w:rsidRPr="004F1ED5">
              <w:rPr>
                <w:lang w:eastAsia="es-MX"/>
              </w:rPr>
              <w:lastRenderedPageBreak/>
              <w:t>NOTA: Cuando el polvo contiene grumos duros que no se disuelvan en la disolución de amoniaco o contiene ácidos grasos libres en cantidades significativas, que se percibe por un olor distinto, el resultado de la determinación será menos. Con estos productos, es adecuado utilizar el método que utiliza el principio de Weibull-</w:t>
            </w:r>
            <w:proofErr w:type="spellStart"/>
            <w:r w:rsidRPr="004F1ED5">
              <w:rPr>
                <w:lang w:eastAsia="es-MX"/>
              </w:rPr>
              <w:t>Berntrop</w:t>
            </w:r>
            <w:proofErr w:type="spellEnd"/>
            <w:r w:rsidRPr="004F1ED5">
              <w:rPr>
                <w:lang w:eastAsia="es-MX"/>
              </w:rPr>
              <w:t>.</w:t>
            </w:r>
          </w:p>
        </w:tc>
      </w:tr>
      <w:tr w:rsidR="00213610" w:rsidRPr="004F1ED5" w:rsidTr="00500EBF">
        <w:trPr>
          <w:trHeight w:val="20"/>
          <w:jc w:val="center"/>
        </w:trPr>
        <w:tc>
          <w:tcPr>
            <w:tcW w:w="8712" w:type="dxa"/>
            <w:gridSpan w:val="2"/>
            <w:noWrap/>
          </w:tcPr>
          <w:p w:rsidR="00213610" w:rsidRPr="004F1ED5" w:rsidRDefault="00213610" w:rsidP="00500EBF">
            <w:pPr>
              <w:pStyle w:val="texto"/>
              <w:spacing w:before="20" w:after="20" w:line="210" w:lineRule="exact"/>
              <w:ind w:firstLine="0"/>
              <w:jc w:val="center"/>
              <w:rPr>
                <w:b/>
                <w:lang w:eastAsia="es-MX"/>
              </w:rPr>
            </w:pPr>
            <w:r w:rsidRPr="004F1ED5">
              <w:rPr>
                <w:b/>
                <w:lang w:eastAsia="es-MX"/>
              </w:rPr>
              <w:lastRenderedPageBreak/>
              <w:t>Concordancia con normas internacionales</w:t>
            </w:r>
          </w:p>
          <w:p w:rsidR="00213610" w:rsidRPr="004F1ED5" w:rsidRDefault="00213610" w:rsidP="00500EBF">
            <w:pPr>
              <w:pStyle w:val="texto"/>
              <w:spacing w:before="20" w:after="20" w:line="210" w:lineRule="exact"/>
              <w:ind w:firstLine="0"/>
              <w:rPr>
                <w:lang w:eastAsia="es-MX"/>
              </w:rPr>
            </w:pPr>
            <w:r w:rsidRPr="004F1ED5">
              <w:rPr>
                <w:lang w:eastAsia="es-MX"/>
              </w:rPr>
              <w:t xml:space="preserve">La presente Norma Mexicana es modificada (MOD) con relación a la Norma Internacional ISO 1736:2008 (IDF 9:2008) </w:t>
            </w:r>
            <w:proofErr w:type="spellStart"/>
            <w:r w:rsidRPr="004F1ED5">
              <w:rPr>
                <w:lang w:eastAsia="es-MX"/>
              </w:rPr>
              <w:t>Dried</w:t>
            </w:r>
            <w:proofErr w:type="spellEnd"/>
            <w:r w:rsidRPr="004F1ED5">
              <w:rPr>
                <w:lang w:eastAsia="es-MX"/>
              </w:rPr>
              <w:t xml:space="preserve"> </w:t>
            </w:r>
            <w:proofErr w:type="spellStart"/>
            <w:r w:rsidRPr="004F1ED5">
              <w:rPr>
                <w:lang w:eastAsia="es-MX"/>
              </w:rPr>
              <w:t>milk</w:t>
            </w:r>
            <w:proofErr w:type="spellEnd"/>
            <w:r w:rsidRPr="004F1ED5">
              <w:rPr>
                <w:lang w:eastAsia="es-MX"/>
              </w:rPr>
              <w:t xml:space="preserve"> and </w:t>
            </w:r>
            <w:proofErr w:type="spellStart"/>
            <w:r w:rsidRPr="004F1ED5">
              <w:rPr>
                <w:lang w:eastAsia="es-MX"/>
              </w:rPr>
              <w:t>dried</w:t>
            </w:r>
            <w:proofErr w:type="spellEnd"/>
            <w:r w:rsidRPr="004F1ED5">
              <w:rPr>
                <w:lang w:eastAsia="es-MX"/>
              </w:rPr>
              <w:t xml:space="preserve"> </w:t>
            </w:r>
            <w:proofErr w:type="spellStart"/>
            <w:r w:rsidRPr="004F1ED5">
              <w:rPr>
                <w:lang w:eastAsia="es-MX"/>
              </w:rPr>
              <w:t>milk</w:t>
            </w:r>
            <w:proofErr w:type="spellEnd"/>
            <w:r w:rsidRPr="004F1ED5">
              <w:rPr>
                <w:lang w:eastAsia="es-MX"/>
              </w:rPr>
              <w:t xml:space="preserve"> </w:t>
            </w:r>
            <w:proofErr w:type="spellStart"/>
            <w:r w:rsidRPr="004F1ED5">
              <w:rPr>
                <w:lang w:eastAsia="es-MX"/>
              </w:rPr>
              <w:t>products</w:t>
            </w:r>
            <w:proofErr w:type="spellEnd"/>
            <w:r w:rsidRPr="004F1ED5">
              <w:rPr>
                <w:lang w:eastAsia="es-MX"/>
              </w:rPr>
              <w:t xml:space="preserve"> - </w:t>
            </w:r>
            <w:proofErr w:type="spellStart"/>
            <w:r w:rsidRPr="004F1ED5">
              <w:rPr>
                <w:lang w:eastAsia="es-MX"/>
              </w:rPr>
              <w:t>Determination</w:t>
            </w:r>
            <w:proofErr w:type="spellEnd"/>
            <w:r w:rsidRPr="004F1ED5">
              <w:rPr>
                <w:lang w:eastAsia="es-MX"/>
              </w:rPr>
              <w:t xml:space="preserve"> </w:t>
            </w:r>
            <w:proofErr w:type="spellStart"/>
            <w:r w:rsidRPr="004F1ED5">
              <w:rPr>
                <w:lang w:eastAsia="es-MX"/>
              </w:rPr>
              <w:t>of</w:t>
            </w:r>
            <w:proofErr w:type="spellEnd"/>
            <w:r w:rsidRPr="004F1ED5">
              <w:rPr>
                <w:lang w:eastAsia="es-MX"/>
              </w:rPr>
              <w:t xml:space="preserve"> </w:t>
            </w:r>
            <w:proofErr w:type="spellStart"/>
            <w:r w:rsidRPr="004F1ED5">
              <w:rPr>
                <w:lang w:eastAsia="es-MX"/>
              </w:rPr>
              <w:t>fat</w:t>
            </w:r>
            <w:proofErr w:type="spellEnd"/>
            <w:r w:rsidRPr="004F1ED5">
              <w:rPr>
                <w:lang w:eastAsia="es-MX"/>
              </w:rPr>
              <w:t xml:space="preserve"> </w:t>
            </w:r>
            <w:proofErr w:type="spellStart"/>
            <w:r w:rsidRPr="004F1ED5">
              <w:rPr>
                <w:lang w:eastAsia="es-MX"/>
              </w:rPr>
              <w:t>content</w:t>
            </w:r>
            <w:proofErr w:type="spellEnd"/>
            <w:r w:rsidRPr="004F1ED5">
              <w:rPr>
                <w:lang w:eastAsia="es-MX"/>
              </w:rPr>
              <w:t xml:space="preserve"> - </w:t>
            </w:r>
            <w:proofErr w:type="spellStart"/>
            <w:r w:rsidRPr="004F1ED5">
              <w:rPr>
                <w:lang w:eastAsia="es-MX"/>
              </w:rPr>
              <w:t>Gravimetric</w:t>
            </w:r>
            <w:proofErr w:type="spellEnd"/>
            <w:r w:rsidRPr="004F1ED5">
              <w:rPr>
                <w:lang w:eastAsia="es-MX"/>
              </w:rPr>
              <w:t xml:space="preserve"> </w:t>
            </w:r>
            <w:proofErr w:type="spellStart"/>
            <w:r w:rsidRPr="004F1ED5">
              <w:rPr>
                <w:lang w:eastAsia="es-MX"/>
              </w:rPr>
              <w:t>method</w:t>
            </w:r>
            <w:proofErr w:type="spellEnd"/>
            <w:r w:rsidRPr="004F1ED5">
              <w:rPr>
                <w:lang w:eastAsia="es-MX"/>
              </w:rPr>
              <w:t xml:space="preserve"> (Reference </w:t>
            </w:r>
            <w:proofErr w:type="spellStart"/>
            <w:r w:rsidRPr="004F1ED5">
              <w:rPr>
                <w:lang w:eastAsia="es-MX"/>
              </w:rPr>
              <w:t>method</w:t>
            </w:r>
            <w:proofErr w:type="spellEnd"/>
            <w:r w:rsidRPr="004F1ED5">
              <w:rPr>
                <w:lang w:eastAsia="es-MX"/>
              </w:rPr>
              <w:t>), y difiere de la Norma Internacional en lo siguiente:</w:t>
            </w: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6313"/>
            </w:tblGrid>
            <w:tr w:rsidR="00213610" w:rsidRPr="004F1ED5" w:rsidTr="00500EBF">
              <w:trPr>
                <w:trHeight w:val="137"/>
              </w:trPr>
              <w:tc>
                <w:tcPr>
                  <w:tcW w:w="2236"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jc w:val="center"/>
                    <w:rPr>
                      <w:lang w:eastAsia="es-MX"/>
                    </w:rPr>
                  </w:pPr>
                  <w:r w:rsidRPr="004F1ED5">
                    <w:rPr>
                      <w:lang w:eastAsia="es-MX"/>
                    </w:rPr>
                    <w:t>Capítulo / Inciso al que aplica la diferencia</w:t>
                  </w:r>
                </w:p>
              </w:tc>
              <w:tc>
                <w:tcPr>
                  <w:tcW w:w="6313"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jc w:val="center"/>
                    <w:rPr>
                      <w:lang w:eastAsia="es-MX"/>
                    </w:rPr>
                  </w:pPr>
                  <w:r w:rsidRPr="004F1ED5">
                    <w:rPr>
                      <w:lang w:eastAsia="es-MX"/>
                    </w:rPr>
                    <w:t>Desviación Técnica/Justificación</w:t>
                  </w:r>
                </w:p>
              </w:tc>
            </w:tr>
            <w:tr w:rsidR="00213610" w:rsidRPr="004F1ED5" w:rsidTr="00500EBF">
              <w:trPr>
                <w:trHeight w:val="137"/>
              </w:trPr>
              <w:tc>
                <w:tcPr>
                  <w:tcW w:w="2236"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jc w:val="center"/>
                    <w:rPr>
                      <w:lang w:eastAsia="es-MX"/>
                    </w:rPr>
                  </w:pPr>
                  <w:r w:rsidRPr="004F1ED5">
                    <w:rPr>
                      <w:lang w:eastAsia="es-MX"/>
                    </w:rPr>
                    <w:t>2</w:t>
                  </w:r>
                </w:p>
              </w:tc>
              <w:tc>
                <w:tcPr>
                  <w:tcW w:w="6313"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rPr>
                      <w:lang w:eastAsia="es-MX"/>
                    </w:rPr>
                  </w:pPr>
                  <w:r w:rsidRPr="004F1ED5">
                    <w:rPr>
                      <w:lang w:eastAsia="es-MX"/>
                    </w:rPr>
                    <w:t xml:space="preserve">El capítulo de Referencias normativas se describe </w:t>
                  </w:r>
                  <w:proofErr w:type="gramStart"/>
                  <w:r w:rsidRPr="004F1ED5">
                    <w:rPr>
                      <w:lang w:eastAsia="es-MX"/>
                    </w:rPr>
                    <w:t>de acuerdo a</w:t>
                  </w:r>
                  <w:proofErr w:type="gramEnd"/>
                  <w:r w:rsidRPr="004F1ED5">
                    <w:rPr>
                      <w:lang w:eastAsia="es-MX"/>
                    </w:rPr>
                    <w:t xml:space="preserve"> la NMX-Z-013-SCFI-2015.</w:t>
                  </w:r>
                </w:p>
              </w:tc>
            </w:tr>
            <w:tr w:rsidR="00213610" w:rsidRPr="004F1ED5" w:rsidTr="00500EBF">
              <w:trPr>
                <w:trHeight w:val="137"/>
              </w:trPr>
              <w:tc>
                <w:tcPr>
                  <w:tcW w:w="2236"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jc w:val="center"/>
                    <w:rPr>
                      <w:lang w:eastAsia="es-MX"/>
                    </w:rPr>
                  </w:pPr>
                  <w:proofErr w:type="gramStart"/>
                  <w:r w:rsidRPr="004F1ED5">
                    <w:rPr>
                      <w:lang w:eastAsia="es-MX"/>
                    </w:rPr>
                    <w:t>4  y</w:t>
                  </w:r>
                  <w:proofErr w:type="gramEnd"/>
                  <w:r w:rsidRPr="004F1ED5">
                    <w:rPr>
                      <w:lang w:eastAsia="es-MX"/>
                    </w:rPr>
                    <w:t xml:space="preserve"> 15</w:t>
                  </w:r>
                </w:p>
              </w:tc>
              <w:tc>
                <w:tcPr>
                  <w:tcW w:w="6313"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rPr>
                      <w:lang w:eastAsia="es-MX"/>
                    </w:rPr>
                  </w:pPr>
                  <w:r w:rsidRPr="004F1ED5">
                    <w:rPr>
                      <w:lang w:eastAsia="es-MX"/>
                    </w:rPr>
                    <w:t xml:space="preserve">Se incluyen los capítulos de Símbolos y términos abreviados, y Concordancia con Normas Internacionales, respectivamente, </w:t>
                  </w:r>
                  <w:proofErr w:type="gramStart"/>
                  <w:r w:rsidRPr="004F1ED5">
                    <w:rPr>
                      <w:lang w:eastAsia="es-MX"/>
                    </w:rPr>
                    <w:t>de acuerdo a</w:t>
                  </w:r>
                  <w:proofErr w:type="gramEnd"/>
                  <w:r w:rsidRPr="004F1ED5">
                    <w:rPr>
                      <w:lang w:eastAsia="es-MX"/>
                    </w:rPr>
                    <w:t xml:space="preserve"> la NMX-Z-013-SCFI-2015.</w:t>
                  </w:r>
                </w:p>
              </w:tc>
            </w:tr>
            <w:tr w:rsidR="00213610" w:rsidRPr="004F1ED5" w:rsidTr="00500EBF">
              <w:trPr>
                <w:trHeight w:val="137"/>
              </w:trPr>
              <w:tc>
                <w:tcPr>
                  <w:tcW w:w="2236"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jc w:val="center"/>
                    <w:rPr>
                      <w:lang w:eastAsia="es-MX"/>
                    </w:rPr>
                  </w:pPr>
                  <w:r w:rsidRPr="004F1ED5">
                    <w:rPr>
                      <w:lang w:eastAsia="es-MX"/>
                    </w:rPr>
                    <w:t>6, 7, 8 y 16</w:t>
                  </w:r>
                </w:p>
              </w:tc>
              <w:tc>
                <w:tcPr>
                  <w:tcW w:w="6313"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rPr>
                      <w:lang w:eastAsia="es-MX"/>
                    </w:rPr>
                  </w:pPr>
                  <w:r w:rsidRPr="004F1ED5">
                    <w:rPr>
                      <w:lang w:eastAsia="es-MX"/>
                    </w:rPr>
                    <w:t xml:space="preserve">La estructura y redacción de los capítulos de Reactivos y materiales, Aparatos, Muestreo y Bibliografía, se describen </w:t>
                  </w:r>
                  <w:proofErr w:type="gramStart"/>
                  <w:r w:rsidRPr="004F1ED5">
                    <w:rPr>
                      <w:lang w:eastAsia="es-MX"/>
                    </w:rPr>
                    <w:t>de acuerdo a</w:t>
                  </w:r>
                  <w:proofErr w:type="gramEnd"/>
                  <w:r w:rsidRPr="004F1ED5">
                    <w:rPr>
                      <w:lang w:eastAsia="es-MX"/>
                    </w:rPr>
                    <w:t xml:space="preserve"> la NMX-Z-013-SCFI-2015.</w:t>
                  </w:r>
                </w:p>
              </w:tc>
            </w:tr>
            <w:tr w:rsidR="00213610" w:rsidRPr="004F1ED5" w:rsidTr="00500EBF">
              <w:trPr>
                <w:trHeight w:val="137"/>
              </w:trPr>
              <w:tc>
                <w:tcPr>
                  <w:tcW w:w="2236"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jc w:val="center"/>
                    <w:rPr>
                      <w:lang w:eastAsia="es-MX"/>
                    </w:rPr>
                  </w:pPr>
                  <w:r w:rsidRPr="004F1ED5">
                    <w:rPr>
                      <w:lang w:eastAsia="es-MX"/>
                    </w:rPr>
                    <w:t>14</w:t>
                  </w:r>
                </w:p>
              </w:tc>
              <w:tc>
                <w:tcPr>
                  <w:tcW w:w="6313" w:type="dxa"/>
                  <w:tcBorders>
                    <w:top w:val="single" w:sz="4" w:space="0" w:color="auto"/>
                    <w:left w:val="single" w:sz="4" w:space="0" w:color="auto"/>
                    <w:bottom w:val="single" w:sz="4" w:space="0" w:color="auto"/>
                    <w:right w:val="single" w:sz="4" w:space="0" w:color="auto"/>
                  </w:tcBorders>
                </w:tcPr>
                <w:p w:rsidR="00213610" w:rsidRPr="004F1ED5" w:rsidRDefault="00213610" w:rsidP="00500EBF">
                  <w:pPr>
                    <w:pStyle w:val="texto"/>
                    <w:spacing w:before="20" w:after="20" w:line="210" w:lineRule="exact"/>
                    <w:ind w:firstLine="0"/>
                    <w:rPr>
                      <w:lang w:eastAsia="es-MX"/>
                    </w:rPr>
                  </w:pPr>
                  <w:r w:rsidRPr="004F1ED5">
                    <w:rPr>
                      <w:lang w:eastAsia="es-MX"/>
                    </w:rPr>
                    <w:t>Se incluyen medidas de seguridad.</w:t>
                  </w:r>
                </w:p>
              </w:tc>
            </w:tr>
          </w:tbl>
          <w:p w:rsidR="00213610" w:rsidRPr="004F1ED5" w:rsidRDefault="00213610" w:rsidP="00500EBF">
            <w:pPr>
              <w:pStyle w:val="texto"/>
              <w:spacing w:before="20" w:after="20" w:line="210" w:lineRule="exact"/>
              <w:ind w:firstLine="0"/>
              <w:rPr>
                <w:b/>
                <w:lang w:eastAsia="es-MX"/>
              </w:rPr>
            </w:pPr>
          </w:p>
        </w:tc>
      </w:tr>
      <w:tr w:rsidR="00213610" w:rsidRPr="004F1ED5" w:rsidTr="00500EBF">
        <w:trPr>
          <w:trHeight w:val="20"/>
          <w:jc w:val="center"/>
        </w:trPr>
        <w:tc>
          <w:tcPr>
            <w:tcW w:w="8712" w:type="dxa"/>
            <w:gridSpan w:val="2"/>
          </w:tcPr>
          <w:p w:rsidR="00213610" w:rsidRPr="004F1ED5" w:rsidRDefault="00213610" w:rsidP="00500EBF">
            <w:pPr>
              <w:pStyle w:val="texto"/>
              <w:spacing w:before="20" w:after="20" w:line="210" w:lineRule="exact"/>
              <w:ind w:firstLine="0"/>
              <w:jc w:val="center"/>
              <w:rPr>
                <w:b/>
                <w:lang w:val="en-US" w:eastAsia="es-MX"/>
              </w:rPr>
            </w:pPr>
            <w:proofErr w:type="spellStart"/>
            <w:r w:rsidRPr="004F1ED5">
              <w:rPr>
                <w:b/>
                <w:lang w:val="en-US" w:eastAsia="es-MX"/>
              </w:rPr>
              <w:t>Bibliografía</w:t>
            </w:r>
            <w:proofErr w:type="spellEnd"/>
          </w:p>
          <w:p w:rsidR="00213610" w:rsidRPr="004F1ED5" w:rsidRDefault="00213610" w:rsidP="00500EBF">
            <w:pPr>
              <w:pStyle w:val="texto"/>
              <w:spacing w:before="20" w:after="20" w:line="210" w:lineRule="exact"/>
              <w:ind w:left="315" w:hanging="315"/>
              <w:rPr>
                <w:lang w:val="en-US" w:eastAsia="es-MX"/>
              </w:rPr>
            </w:pPr>
            <w:r w:rsidRPr="004F1ED5">
              <w:rPr>
                <w:lang w:val="en-US" w:eastAsia="es-MX"/>
              </w:rPr>
              <w:t>-</w:t>
            </w:r>
            <w:r w:rsidRPr="004F1ED5">
              <w:rPr>
                <w:lang w:val="en-US" w:eastAsia="es-MX"/>
              </w:rPr>
              <w:tab/>
              <w:t>ISO 1736:2008 (IDF 9:2008) Dried milk and dried milk products - Determination of fat content-Gravimetric method (Reference method).</w:t>
            </w:r>
          </w:p>
          <w:p w:rsidR="00213610" w:rsidRPr="004F1ED5" w:rsidRDefault="00213610" w:rsidP="00500EBF">
            <w:pPr>
              <w:pStyle w:val="texto"/>
              <w:spacing w:before="20" w:after="20" w:line="210" w:lineRule="exact"/>
              <w:ind w:left="315" w:hanging="315"/>
              <w:rPr>
                <w:b/>
                <w:lang w:val="es-ES" w:eastAsia="es-MX"/>
              </w:rPr>
            </w:pPr>
            <w:r w:rsidRPr="004F1ED5">
              <w:rPr>
                <w:lang w:val="en-US" w:eastAsia="es-MX"/>
              </w:rPr>
              <w:t>-</w:t>
            </w:r>
            <w:r w:rsidRPr="004F1ED5">
              <w:rPr>
                <w:lang w:val="en-US" w:eastAsia="es-MX"/>
              </w:rPr>
              <w:tab/>
              <w:t xml:space="preserve">T. </w:t>
            </w:r>
            <w:proofErr w:type="spellStart"/>
            <w:r w:rsidRPr="004F1ED5">
              <w:rPr>
                <w:lang w:val="en-US" w:eastAsia="es-MX"/>
              </w:rPr>
              <w:t>Mojonnier</w:t>
            </w:r>
            <w:proofErr w:type="spellEnd"/>
            <w:r w:rsidRPr="004F1ED5">
              <w:rPr>
                <w:lang w:val="en-US" w:eastAsia="es-MX"/>
              </w:rPr>
              <w:t xml:space="preserve">, and H. C., </w:t>
            </w:r>
            <w:smartTag w:uri="urn:schemas-microsoft-com:office:smarttags" w:element="City">
              <w:smartTag w:uri="urn:schemas-microsoft-com:office:smarttags" w:element="place">
                <w:r w:rsidRPr="004F1ED5">
                  <w:rPr>
                    <w:lang w:val="en-US" w:eastAsia="es-MX"/>
                  </w:rPr>
                  <w:t>Troy</w:t>
                </w:r>
              </w:smartTag>
            </w:smartTag>
            <w:r w:rsidRPr="004F1ED5">
              <w:rPr>
                <w:lang w:val="en-US" w:eastAsia="es-MX"/>
              </w:rPr>
              <w:t xml:space="preserve">. The technical control of dairy products. First ed., </w:t>
            </w:r>
            <w:proofErr w:type="spellStart"/>
            <w:r w:rsidRPr="004F1ED5">
              <w:rPr>
                <w:lang w:val="en-US" w:eastAsia="es-MX"/>
              </w:rPr>
              <w:t>Mojonnier</w:t>
            </w:r>
            <w:proofErr w:type="spellEnd"/>
            <w:r w:rsidRPr="004F1ED5">
              <w:rPr>
                <w:lang w:val="en-US" w:eastAsia="es-MX"/>
              </w:rPr>
              <w:t xml:space="preserve"> Bros. Co. </w:t>
            </w:r>
            <w:smartTag w:uri="urn:schemas-microsoft-com:office:smarttags" w:element="City">
              <w:smartTag w:uri="urn:schemas-microsoft-com:office:smarttags" w:element="place">
                <w:r w:rsidRPr="004F1ED5">
                  <w:rPr>
                    <w:lang w:val="en-US" w:eastAsia="es-MX"/>
                  </w:rPr>
                  <w:t>Chicago</w:t>
                </w:r>
              </w:smartTag>
            </w:smartTag>
            <w:r w:rsidRPr="004F1ED5">
              <w:rPr>
                <w:lang w:val="en-US" w:eastAsia="es-MX"/>
              </w:rPr>
              <w:t>, 1922, pp. 70-8</w:t>
            </w:r>
            <w:r w:rsidRPr="004F1ED5">
              <w:rPr>
                <w:lang w:eastAsia="es-MX"/>
              </w:rPr>
              <w:t>2.</w:t>
            </w:r>
          </w:p>
        </w:tc>
      </w:tr>
    </w:tbl>
    <w:p w:rsidR="00213610" w:rsidRPr="004F1ED5" w:rsidRDefault="00213610" w:rsidP="00213610">
      <w:pPr>
        <w:pStyle w:val="texto"/>
        <w:spacing w:after="60" w:line="220" w:lineRule="exact"/>
        <w:rPr>
          <w:lang w:eastAsia="es-MX"/>
        </w:rPr>
      </w:pPr>
    </w:p>
    <w:p w:rsidR="00213610" w:rsidRPr="004F1ED5" w:rsidRDefault="00213610" w:rsidP="00213610">
      <w:pPr>
        <w:pStyle w:val="texto"/>
        <w:spacing w:after="60" w:line="220" w:lineRule="exact"/>
      </w:pPr>
      <w:r w:rsidRPr="004F1ED5">
        <w:t xml:space="preserve">Ciudad de México, a 12 de febrero de 2019.- La Directora General de Normas y Secretaria Técnica de la Comisión Nacional de Normalización, </w:t>
      </w:r>
      <w:r w:rsidRPr="004F1ED5">
        <w:rPr>
          <w:b/>
        </w:rPr>
        <w:t xml:space="preserve">Laura Figueroa </w:t>
      </w:r>
      <w:proofErr w:type="gramStart"/>
      <w:r w:rsidRPr="004F1ED5">
        <w:rPr>
          <w:b/>
        </w:rPr>
        <w:t>Gutiérrez</w:t>
      </w:r>
      <w:r w:rsidRPr="004F1ED5">
        <w:t>.-</w:t>
      </w:r>
      <w:proofErr w:type="gramEnd"/>
      <w:r w:rsidRPr="004F1ED5">
        <w:t xml:space="preserve"> Rúbrica.</w:t>
      </w:r>
    </w:p>
    <w:p w:rsidR="00213610" w:rsidRDefault="00213610"/>
    <w:sectPr w:rsidR="00213610">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D12" w:rsidRDefault="00017D12" w:rsidP="00213610">
      <w:r>
        <w:separator/>
      </w:r>
    </w:p>
  </w:endnote>
  <w:endnote w:type="continuationSeparator" w:id="0">
    <w:p w:rsidR="00017D12" w:rsidRDefault="00017D12" w:rsidP="0021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D12" w:rsidRDefault="00017D12" w:rsidP="00213610">
      <w:r>
        <w:separator/>
      </w:r>
    </w:p>
  </w:footnote>
  <w:footnote w:type="continuationSeparator" w:id="0">
    <w:p w:rsidR="00017D12" w:rsidRDefault="00017D12" w:rsidP="0021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3610" w:rsidRDefault="00213610" w:rsidP="00213610">
    <w:pPr>
      <w:pStyle w:val="Encabezado"/>
    </w:pPr>
  </w:p>
  <w:p w:rsidR="00213610" w:rsidRPr="00B90148" w:rsidRDefault="00213610" w:rsidP="00213610">
    <w:pPr>
      <w:pStyle w:val="Fechas"/>
      <w:rPr>
        <w:rFonts w:cs="Times New Roman"/>
      </w:rPr>
    </w:pPr>
    <w:r w:rsidRPr="00B90148">
      <w:rPr>
        <w:rFonts w:cs="Times New Roman"/>
      </w:rPr>
      <w:t xml:space="preserve">     (Primera Sección)</w:t>
    </w:r>
    <w:r w:rsidRPr="00B90148">
      <w:rPr>
        <w:rFonts w:cs="Times New Roman"/>
      </w:rPr>
      <w:tab/>
      <w:t>DIARIO OFICIAL</w:t>
    </w:r>
    <w:r w:rsidRPr="00B90148">
      <w:rPr>
        <w:rFonts w:cs="Times New Roman"/>
      </w:rPr>
      <w:tab/>
    </w:r>
    <w:proofErr w:type="gramStart"/>
    <w:r w:rsidRPr="00B90148">
      <w:rPr>
        <w:rFonts w:cs="Times New Roman"/>
      </w:rPr>
      <w:t>Martes</w:t>
    </w:r>
    <w:proofErr w:type="gramEnd"/>
    <w:r w:rsidRPr="00B90148">
      <w:rPr>
        <w:rFonts w:cs="Times New Roman"/>
      </w:rPr>
      <w:t xml:space="preserve"> 19 de marzo de 2019</w:t>
    </w:r>
  </w:p>
  <w:p w:rsidR="00213610" w:rsidRPr="00213610" w:rsidRDefault="00213610" w:rsidP="002136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610"/>
    <w:rsid w:val="00017D12"/>
    <w:rsid w:val="00213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71C1812-F373-400A-A797-4572ABA7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61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BEZA">
    <w:name w:val="CABEZA"/>
    <w:basedOn w:val="Normal"/>
    <w:rsid w:val="00213610"/>
    <w:pPr>
      <w:jc w:val="center"/>
    </w:pPr>
    <w:rPr>
      <w:rFonts w:eastAsia="Calibri" w:cs="Arial"/>
      <w:b/>
      <w:sz w:val="28"/>
      <w:szCs w:val="28"/>
      <w:lang w:val="es-ES_tradnl" w:eastAsia="es-MX"/>
    </w:rPr>
  </w:style>
  <w:style w:type="paragraph" w:customStyle="1" w:styleId="Titulo1">
    <w:name w:val="Titulo 1"/>
    <w:basedOn w:val="texto"/>
    <w:rsid w:val="00213610"/>
    <w:pPr>
      <w:pBdr>
        <w:bottom w:val="single" w:sz="12" w:space="1" w:color="auto"/>
      </w:pBdr>
      <w:snapToGrid/>
      <w:spacing w:before="120" w:after="0" w:line="240" w:lineRule="auto"/>
      <w:ind w:firstLine="0"/>
      <w:outlineLvl w:val="0"/>
    </w:pPr>
    <w:rPr>
      <w:rFonts w:ascii="Times New Roman" w:hAnsi="Times New Roman"/>
      <w:b/>
      <w:lang w:eastAsia="es-MX"/>
    </w:rPr>
  </w:style>
  <w:style w:type="paragraph" w:customStyle="1" w:styleId="Titulo2">
    <w:name w:val="Titulo 2"/>
    <w:basedOn w:val="texto"/>
    <w:rsid w:val="00213610"/>
    <w:pPr>
      <w:pBdr>
        <w:top w:val="double" w:sz="6" w:space="1" w:color="auto"/>
      </w:pBdr>
      <w:snapToGrid/>
      <w:spacing w:line="240" w:lineRule="auto"/>
      <w:ind w:firstLine="0"/>
      <w:outlineLvl w:val="1"/>
    </w:pPr>
    <w:rPr>
      <w:szCs w:val="20"/>
    </w:rPr>
  </w:style>
  <w:style w:type="paragraph" w:customStyle="1" w:styleId="texto">
    <w:name w:val="texto"/>
    <w:basedOn w:val="Normal"/>
    <w:rsid w:val="00213610"/>
    <w:pPr>
      <w:snapToGrid w:val="0"/>
      <w:spacing w:after="101" w:line="216" w:lineRule="exact"/>
      <w:ind w:firstLine="288"/>
      <w:jc w:val="both"/>
    </w:pPr>
    <w:rPr>
      <w:rFonts w:ascii="Arial" w:hAnsi="Arial" w:cs="Arial"/>
      <w:sz w:val="18"/>
      <w:szCs w:val="18"/>
      <w:lang w:val="es-MX"/>
    </w:rPr>
  </w:style>
  <w:style w:type="paragraph" w:styleId="Encabezado">
    <w:name w:val="header"/>
    <w:basedOn w:val="Normal"/>
    <w:link w:val="EncabezadoCar"/>
    <w:uiPriority w:val="99"/>
    <w:unhideWhenUsed/>
    <w:rsid w:val="00213610"/>
    <w:pPr>
      <w:tabs>
        <w:tab w:val="center" w:pos="4419"/>
        <w:tab w:val="right" w:pos="8838"/>
      </w:tabs>
    </w:pPr>
  </w:style>
  <w:style w:type="character" w:customStyle="1" w:styleId="EncabezadoCar">
    <w:name w:val="Encabezado Car"/>
    <w:basedOn w:val="Fuentedeprrafopredeter"/>
    <w:link w:val="Encabezado"/>
    <w:uiPriority w:val="99"/>
    <w:rsid w:val="0021361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13610"/>
    <w:pPr>
      <w:tabs>
        <w:tab w:val="center" w:pos="4419"/>
        <w:tab w:val="right" w:pos="8838"/>
      </w:tabs>
    </w:pPr>
  </w:style>
  <w:style w:type="character" w:customStyle="1" w:styleId="PiedepginaCar">
    <w:name w:val="Pie de página Car"/>
    <w:basedOn w:val="Fuentedeprrafopredeter"/>
    <w:link w:val="Piedepgina"/>
    <w:uiPriority w:val="99"/>
    <w:rsid w:val="00213610"/>
    <w:rPr>
      <w:rFonts w:ascii="Times New Roman" w:eastAsia="Times New Roman" w:hAnsi="Times New Roman" w:cs="Times New Roman"/>
      <w:sz w:val="24"/>
      <w:szCs w:val="24"/>
      <w:lang w:val="es-ES" w:eastAsia="es-ES"/>
    </w:rPr>
  </w:style>
  <w:style w:type="paragraph" w:customStyle="1" w:styleId="Fechas">
    <w:name w:val="Fechas"/>
    <w:basedOn w:val="texto"/>
    <w:autoRedefine/>
    <w:rsid w:val="00213610"/>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3971</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AJR 15</dc:creator>
  <cp:keywords/>
  <dc:description/>
  <cp:lastModifiedBy>AJR 15</cp:lastModifiedBy>
  <cp:revision>1</cp:revision>
  <dcterms:created xsi:type="dcterms:W3CDTF">2019-03-19T14:09:00Z</dcterms:created>
  <dcterms:modified xsi:type="dcterms:W3CDTF">2019-03-19T14:10:00Z</dcterms:modified>
</cp:coreProperties>
</file>